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D" w:rsidRDefault="001D395D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59012B" w:rsidRDefault="005901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07B27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2163FA" w:rsidRPr="002163FA" w:rsidRDefault="002163FA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907B27" w:rsidRPr="00F73449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ru-RU"/>
        </w:rPr>
      </w:pPr>
    </w:p>
    <w:p w:rsidR="00907B27" w:rsidRPr="00037037" w:rsidRDefault="00F73449" w:rsidP="008470B9">
      <w:pPr>
        <w:spacing w:after="240" w:line="360" w:lineRule="auto"/>
        <w:ind w:right="-48"/>
        <w:jc w:val="center"/>
        <w:rPr>
          <w:rFonts w:ascii="Book Antiqua" w:hAnsi="Book Antiqua" w:cs="Shruti"/>
          <w:sz w:val="20"/>
          <w:szCs w:val="20"/>
        </w:rPr>
      </w:pPr>
      <w:r w:rsidRPr="00037037">
        <w:rPr>
          <w:b/>
        </w:rPr>
        <w:t>ДНЕВЕН РЕД</w:t>
      </w:r>
    </w:p>
    <w:p w:rsidR="00907B27" w:rsidRPr="00037037" w:rsidRDefault="00F73449" w:rsidP="008470B9">
      <w:pPr>
        <w:spacing w:after="120" w:line="360" w:lineRule="auto"/>
        <w:ind w:right="-45"/>
        <w:jc w:val="center"/>
        <w:rPr>
          <w:b/>
        </w:rPr>
      </w:pPr>
      <w:r w:rsidRPr="00037037">
        <w:rPr>
          <w:b/>
        </w:rPr>
        <w:t>на</w:t>
      </w:r>
    </w:p>
    <w:p w:rsidR="0094242B" w:rsidRPr="00037037" w:rsidRDefault="000C6CAC" w:rsidP="008470B9">
      <w:pPr>
        <w:spacing w:after="240" w:line="360" w:lineRule="auto"/>
        <w:ind w:right="-48"/>
        <w:jc w:val="center"/>
        <w:rPr>
          <w:b/>
        </w:rPr>
      </w:pPr>
      <w:r>
        <w:rPr>
          <w:b/>
        </w:rPr>
        <w:t>Седмото</w:t>
      </w:r>
      <w:r w:rsidR="00887D15">
        <w:rPr>
          <w:b/>
        </w:rPr>
        <w:t xml:space="preserve"> </w:t>
      </w:r>
      <w:r w:rsidR="0094242B" w:rsidRPr="00037037">
        <w:rPr>
          <w:b/>
        </w:rPr>
        <w:t xml:space="preserve">заседание </w:t>
      </w:r>
      <w:r w:rsidR="00F73449" w:rsidRPr="00037037">
        <w:rPr>
          <w:b/>
        </w:rPr>
        <w:t xml:space="preserve">на Работната група за разработване на </w:t>
      </w:r>
      <w:r w:rsidR="000E195C">
        <w:rPr>
          <w:b/>
        </w:rPr>
        <w:t>Споразумението</w:t>
      </w:r>
      <w:r w:rsidR="000E195C" w:rsidRPr="00037037">
        <w:rPr>
          <w:b/>
        </w:rPr>
        <w:t xml:space="preserve"> </w:t>
      </w:r>
      <w:r w:rsidR="00F73449" w:rsidRPr="00037037">
        <w:rPr>
          <w:b/>
        </w:rPr>
        <w:t>за партньорство на Република България за програмен период 2014 – 2020 г.</w:t>
      </w:r>
      <w:r w:rsidR="008470B9" w:rsidRPr="00037037">
        <w:rPr>
          <w:b/>
        </w:rPr>
        <w:t xml:space="preserve">              </w:t>
      </w:r>
    </w:p>
    <w:p w:rsidR="00F73449" w:rsidRPr="00037037" w:rsidRDefault="008470B9" w:rsidP="008470B9">
      <w:pPr>
        <w:spacing w:after="240" w:line="360" w:lineRule="auto"/>
        <w:ind w:right="-48"/>
        <w:jc w:val="center"/>
        <w:rPr>
          <w:b/>
        </w:rPr>
      </w:pPr>
      <w:r w:rsidRPr="00037037">
        <w:rPr>
          <w:b/>
        </w:rPr>
        <w:t xml:space="preserve">   </w:t>
      </w:r>
      <w:r w:rsidR="00F73449" w:rsidRPr="00037037">
        <w:rPr>
          <w:b/>
        </w:rPr>
        <w:t>/</w:t>
      </w:r>
      <w:r w:rsidR="000C6CAC">
        <w:rPr>
          <w:b/>
        </w:rPr>
        <w:t>12</w:t>
      </w:r>
      <w:r w:rsidR="00887D15">
        <w:rPr>
          <w:b/>
        </w:rPr>
        <w:t xml:space="preserve"> </w:t>
      </w:r>
      <w:r w:rsidR="000C6CAC">
        <w:rPr>
          <w:b/>
        </w:rPr>
        <w:t>април</w:t>
      </w:r>
      <w:r w:rsidR="0094242B" w:rsidRPr="00037037">
        <w:rPr>
          <w:b/>
        </w:rPr>
        <w:t xml:space="preserve"> 2013</w:t>
      </w:r>
      <w:r w:rsidR="009C390F">
        <w:rPr>
          <w:b/>
        </w:rPr>
        <w:t xml:space="preserve"> г.</w:t>
      </w:r>
      <w:r w:rsidR="00F73449" w:rsidRPr="00037037">
        <w:rPr>
          <w:b/>
        </w:rPr>
        <w:t xml:space="preserve">, </w:t>
      </w:r>
      <w:r w:rsidR="00202D02">
        <w:rPr>
          <w:b/>
        </w:rPr>
        <w:t>14</w:t>
      </w:r>
      <w:r w:rsidR="00F73449" w:rsidRPr="00037037">
        <w:rPr>
          <w:b/>
        </w:rPr>
        <w:t xml:space="preserve"> часа; Министерски съвет, Гранитна зала/</w:t>
      </w:r>
    </w:p>
    <w:p w:rsidR="00076F01" w:rsidRDefault="00076F01" w:rsidP="00076F01">
      <w:pPr>
        <w:spacing w:before="60" w:after="60"/>
        <w:jc w:val="both"/>
      </w:pPr>
    </w:p>
    <w:p w:rsidR="0059012B" w:rsidRDefault="0059012B" w:rsidP="00076F01">
      <w:pPr>
        <w:spacing w:before="60" w:after="60"/>
        <w:jc w:val="both"/>
      </w:pPr>
    </w:p>
    <w:p w:rsidR="008470B9" w:rsidRDefault="009935EF" w:rsidP="0094242B">
      <w:pPr>
        <w:numPr>
          <w:ilvl w:val="0"/>
          <w:numId w:val="2"/>
        </w:numPr>
        <w:spacing w:after="240"/>
        <w:jc w:val="both"/>
      </w:pPr>
      <w:r>
        <w:t xml:space="preserve">Представяне </w:t>
      </w:r>
      <w:r w:rsidR="000C6CAC">
        <w:t xml:space="preserve">на </w:t>
      </w:r>
      <w:r w:rsidR="000E1BD1">
        <w:t xml:space="preserve">първи </w:t>
      </w:r>
      <w:bookmarkStart w:id="0" w:name="_GoBack"/>
      <w:bookmarkEnd w:id="0"/>
      <w:r w:rsidR="000C6CAC">
        <w:t xml:space="preserve">вариант на </w:t>
      </w:r>
      <w:r w:rsidR="000C6CAC" w:rsidRPr="000C6CAC">
        <w:t>Споразумението за партньорство на Република България за програмен период 2014 – 2020 г</w:t>
      </w:r>
      <w:r w:rsidR="00467B01" w:rsidRPr="000C6CAC">
        <w:t>;</w:t>
      </w:r>
    </w:p>
    <w:p w:rsidR="0059012B" w:rsidRPr="0059012B" w:rsidRDefault="0059012B" w:rsidP="0059012B">
      <w:pPr>
        <w:pStyle w:val="ListParagraph"/>
        <w:numPr>
          <w:ilvl w:val="0"/>
          <w:numId w:val="2"/>
        </w:numPr>
      </w:pPr>
      <w:r>
        <w:t>Представяне на</w:t>
      </w:r>
      <w:r w:rsidR="00971A3A">
        <w:t xml:space="preserve"> първи проект на предварителна</w:t>
      </w:r>
      <w:r>
        <w:t xml:space="preserve"> оценка на </w:t>
      </w:r>
      <w:r w:rsidRPr="0059012B">
        <w:t>Споразумението за партньорство на Република България за програмен период 2014 – 2020 г;</w:t>
      </w:r>
    </w:p>
    <w:p w:rsidR="000C6CAC" w:rsidRPr="000C6CAC" w:rsidRDefault="000C6CAC" w:rsidP="0059012B">
      <w:pPr>
        <w:spacing w:after="240"/>
        <w:ind w:left="644"/>
        <w:jc w:val="both"/>
      </w:pPr>
    </w:p>
    <w:p w:rsidR="00076F01" w:rsidRPr="00037037" w:rsidRDefault="00076F01" w:rsidP="00076F01">
      <w:pPr>
        <w:spacing w:after="240"/>
        <w:ind w:left="284"/>
        <w:jc w:val="both"/>
      </w:pPr>
    </w:p>
    <w:p w:rsidR="00984EBA" w:rsidRPr="002163FA" w:rsidRDefault="00984EBA" w:rsidP="00A24141">
      <w:pPr>
        <w:ind w:left="326"/>
        <w:jc w:val="both"/>
      </w:pPr>
    </w:p>
    <w:p w:rsidR="00907B27" w:rsidRPr="00037037" w:rsidRDefault="00907B27" w:rsidP="00907B27"/>
    <w:sectPr w:rsidR="00907B27" w:rsidRPr="00037037" w:rsidSect="00BF53D1">
      <w:headerReference w:type="default" r:id="rId8"/>
      <w:headerReference w:type="first" r:id="rId9"/>
      <w:footerReference w:type="first" r:id="rId10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8C" w:rsidRDefault="0058238C" w:rsidP="00645063">
      <w:r>
        <w:separator/>
      </w:r>
    </w:p>
  </w:endnote>
  <w:endnote w:type="continuationSeparator" w:id="0">
    <w:p w:rsidR="0058238C" w:rsidRDefault="0058238C" w:rsidP="006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Default="00F73449" w:rsidP="00F73449">
    <w:pPr>
      <w:ind w:left="-480" w:right="-528" w:firstLine="240"/>
      <w:jc w:val="center"/>
    </w:pPr>
    <w:r w:rsidRPr="00F73449">
      <w:t>ПРОЕКТ 0055-ЦКЗ-1.1 „ОСИГУРЯВАНЕ РАБОТАТА НА ЦЕНТРАЛНОТО КООРДИНАЦИОННО ЗВЕНО И НА КОМИТЕТА ЗА НАБЛЮДЕНИЕ НА НСРР 2011–2012”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8C" w:rsidRDefault="0058238C" w:rsidP="00645063">
      <w:r>
        <w:separator/>
      </w:r>
    </w:p>
  </w:footnote>
  <w:footnote w:type="continuationSeparator" w:id="0">
    <w:p w:rsidR="0058238C" w:rsidRDefault="0058238C" w:rsidP="0064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6A438E" w:rsidRDefault="00F73449" w:rsidP="006A438E">
    <w:pPr>
      <w:spacing w:before="120" w:line="360" w:lineRule="auto"/>
      <w:ind w:left="-360"/>
      <w:jc w:val="right"/>
    </w:pPr>
    <w:r>
      <w:rPr>
        <w:rFonts w:ascii="TimokU" w:hAnsi="TimokU"/>
        <w:b/>
        <w:caps/>
        <w:sz w:val="22"/>
        <w:lang w:val="en-US"/>
      </w:rPr>
      <w:tab/>
    </w:r>
    <w:r>
      <w:rPr>
        <w:rFonts w:ascii="TimokU" w:hAnsi="TimokU"/>
        <w:b/>
        <w:caps/>
        <w:sz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8F4BB4" w:rsidRDefault="00331E91" w:rsidP="008F4BB4">
    <w:pPr>
      <w:pStyle w:val="Header"/>
      <w:rPr>
        <w:rFonts w:eastAsia="Calibri"/>
        <w:szCs w:val="18"/>
      </w:rPr>
    </w:pPr>
    <w:r>
      <w:rPr>
        <w:rFonts w:eastAsia="Calibri"/>
        <w:noProof/>
        <w:szCs w:val="18"/>
      </w:rPr>
      <w:drawing>
        <wp:inline distT="0" distB="0" distL="0" distR="0">
          <wp:extent cx="5753100" cy="86677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623"/>
    <w:multiLevelType w:val="hybridMultilevel"/>
    <w:tmpl w:val="84CCF272"/>
    <w:lvl w:ilvl="0" w:tplc="BA02825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258D"/>
    <w:multiLevelType w:val="multilevel"/>
    <w:tmpl w:val="A82A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35628C6"/>
    <w:multiLevelType w:val="hybridMultilevel"/>
    <w:tmpl w:val="C6FEB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45E6"/>
    <w:multiLevelType w:val="hybridMultilevel"/>
    <w:tmpl w:val="7C927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2537"/>
    <w:multiLevelType w:val="hybridMultilevel"/>
    <w:tmpl w:val="43DA6FDC"/>
    <w:lvl w:ilvl="0" w:tplc="4B1A7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BA028250">
      <w:numFmt w:val="bullet"/>
      <w:lvlText w:val="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82C6F1A"/>
    <w:multiLevelType w:val="hybridMultilevel"/>
    <w:tmpl w:val="0ECC1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5"/>
    <w:rsid w:val="00033697"/>
    <w:rsid w:val="00035102"/>
    <w:rsid w:val="00037037"/>
    <w:rsid w:val="000554B3"/>
    <w:rsid w:val="000675DF"/>
    <w:rsid w:val="00076F01"/>
    <w:rsid w:val="00082BE4"/>
    <w:rsid w:val="000C6CAC"/>
    <w:rsid w:val="000E195C"/>
    <w:rsid w:val="000E1BD1"/>
    <w:rsid w:val="000F64B1"/>
    <w:rsid w:val="00120859"/>
    <w:rsid w:val="00130D9C"/>
    <w:rsid w:val="00135AE3"/>
    <w:rsid w:val="00135B9F"/>
    <w:rsid w:val="0014011F"/>
    <w:rsid w:val="00165307"/>
    <w:rsid w:val="0016619C"/>
    <w:rsid w:val="00176A7E"/>
    <w:rsid w:val="00181E96"/>
    <w:rsid w:val="001D395D"/>
    <w:rsid w:val="001E4BCC"/>
    <w:rsid w:val="00202D02"/>
    <w:rsid w:val="002163FA"/>
    <w:rsid w:val="00225B7C"/>
    <w:rsid w:val="00230F73"/>
    <w:rsid w:val="0023257E"/>
    <w:rsid w:val="002348D3"/>
    <w:rsid w:val="00266C04"/>
    <w:rsid w:val="00273D53"/>
    <w:rsid w:val="00287E3C"/>
    <w:rsid w:val="002915BB"/>
    <w:rsid w:val="00295A44"/>
    <w:rsid w:val="002C378D"/>
    <w:rsid w:val="002C498F"/>
    <w:rsid w:val="002E5AD8"/>
    <w:rsid w:val="002E6E24"/>
    <w:rsid w:val="0030528D"/>
    <w:rsid w:val="00310F06"/>
    <w:rsid w:val="00327215"/>
    <w:rsid w:val="00327674"/>
    <w:rsid w:val="00331E91"/>
    <w:rsid w:val="00341637"/>
    <w:rsid w:val="00350247"/>
    <w:rsid w:val="00395716"/>
    <w:rsid w:val="003C74BD"/>
    <w:rsid w:val="003D2412"/>
    <w:rsid w:val="00427DCA"/>
    <w:rsid w:val="00463815"/>
    <w:rsid w:val="00467B01"/>
    <w:rsid w:val="0047604B"/>
    <w:rsid w:val="004A3843"/>
    <w:rsid w:val="004A6939"/>
    <w:rsid w:val="004B2BF5"/>
    <w:rsid w:val="004C480D"/>
    <w:rsid w:val="005067FF"/>
    <w:rsid w:val="005078EC"/>
    <w:rsid w:val="005453DD"/>
    <w:rsid w:val="005570B2"/>
    <w:rsid w:val="0058238C"/>
    <w:rsid w:val="00583068"/>
    <w:rsid w:val="0059012B"/>
    <w:rsid w:val="005B7C0D"/>
    <w:rsid w:val="005C0AA8"/>
    <w:rsid w:val="005D34E1"/>
    <w:rsid w:val="00611B42"/>
    <w:rsid w:val="0062140E"/>
    <w:rsid w:val="00645063"/>
    <w:rsid w:val="006524AE"/>
    <w:rsid w:val="006A438E"/>
    <w:rsid w:val="006B6507"/>
    <w:rsid w:val="006B6D93"/>
    <w:rsid w:val="006E66E2"/>
    <w:rsid w:val="006F4684"/>
    <w:rsid w:val="006F5E97"/>
    <w:rsid w:val="007250A7"/>
    <w:rsid w:val="00734341"/>
    <w:rsid w:val="007365DC"/>
    <w:rsid w:val="007400A5"/>
    <w:rsid w:val="00750B23"/>
    <w:rsid w:val="0075595E"/>
    <w:rsid w:val="00766938"/>
    <w:rsid w:val="00771499"/>
    <w:rsid w:val="00773A85"/>
    <w:rsid w:val="007B1F82"/>
    <w:rsid w:val="007B5A06"/>
    <w:rsid w:val="007C2C31"/>
    <w:rsid w:val="00803455"/>
    <w:rsid w:val="00823DB2"/>
    <w:rsid w:val="00824DF2"/>
    <w:rsid w:val="00826F6C"/>
    <w:rsid w:val="00840B0E"/>
    <w:rsid w:val="008470B9"/>
    <w:rsid w:val="00887D15"/>
    <w:rsid w:val="008A0EB6"/>
    <w:rsid w:val="008A3C7D"/>
    <w:rsid w:val="008B5631"/>
    <w:rsid w:val="008F1CCA"/>
    <w:rsid w:val="008F39FF"/>
    <w:rsid w:val="008F4BB4"/>
    <w:rsid w:val="009031FC"/>
    <w:rsid w:val="00907B27"/>
    <w:rsid w:val="00933E2B"/>
    <w:rsid w:val="00934110"/>
    <w:rsid w:val="0094242B"/>
    <w:rsid w:val="00952153"/>
    <w:rsid w:val="00961AA8"/>
    <w:rsid w:val="00971A3A"/>
    <w:rsid w:val="00977E4F"/>
    <w:rsid w:val="00984003"/>
    <w:rsid w:val="00984D41"/>
    <w:rsid w:val="00984EBA"/>
    <w:rsid w:val="009935EF"/>
    <w:rsid w:val="009939C7"/>
    <w:rsid w:val="009A1D08"/>
    <w:rsid w:val="009C390F"/>
    <w:rsid w:val="009E0F07"/>
    <w:rsid w:val="009E3D49"/>
    <w:rsid w:val="00A17DD5"/>
    <w:rsid w:val="00A24141"/>
    <w:rsid w:val="00A34AE6"/>
    <w:rsid w:val="00A72039"/>
    <w:rsid w:val="00A82816"/>
    <w:rsid w:val="00AD4B42"/>
    <w:rsid w:val="00AE1A78"/>
    <w:rsid w:val="00AE4845"/>
    <w:rsid w:val="00B12206"/>
    <w:rsid w:val="00B35CDD"/>
    <w:rsid w:val="00B64E70"/>
    <w:rsid w:val="00B70F45"/>
    <w:rsid w:val="00B91942"/>
    <w:rsid w:val="00B93DD7"/>
    <w:rsid w:val="00BA3B81"/>
    <w:rsid w:val="00BB3FD2"/>
    <w:rsid w:val="00BD2A5C"/>
    <w:rsid w:val="00BD569C"/>
    <w:rsid w:val="00BF53D1"/>
    <w:rsid w:val="00C02E67"/>
    <w:rsid w:val="00C04E45"/>
    <w:rsid w:val="00C10899"/>
    <w:rsid w:val="00C33BE0"/>
    <w:rsid w:val="00C409F7"/>
    <w:rsid w:val="00C46938"/>
    <w:rsid w:val="00C5477E"/>
    <w:rsid w:val="00C629BA"/>
    <w:rsid w:val="00C84837"/>
    <w:rsid w:val="00CA1EA3"/>
    <w:rsid w:val="00CB6AA0"/>
    <w:rsid w:val="00CC6E54"/>
    <w:rsid w:val="00CE28C1"/>
    <w:rsid w:val="00CF3D28"/>
    <w:rsid w:val="00D0172E"/>
    <w:rsid w:val="00D42083"/>
    <w:rsid w:val="00D65250"/>
    <w:rsid w:val="00D72216"/>
    <w:rsid w:val="00D84BEC"/>
    <w:rsid w:val="00D856B4"/>
    <w:rsid w:val="00DC4703"/>
    <w:rsid w:val="00DD28F7"/>
    <w:rsid w:val="00E012DE"/>
    <w:rsid w:val="00E05A32"/>
    <w:rsid w:val="00E359E3"/>
    <w:rsid w:val="00E5203E"/>
    <w:rsid w:val="00E62B66"/>
    <w:rsid w:val="00EA7BE9"/>
    <w:rsid w:val="00ED16A5"/>
    <w:rsid w:val="00EF6603"/>
    <w:rsid w:val="00F14C50"/>
    <w:rsid w:val="00F23641"/>
    <w:rsid w:val="00F33E41"/>
    <w:rsid w:val="00F45103"/>
    <w:rsid w:val="00F479FD"/>
    <w:rsid w:val="00F642B0"/>
    <w:rsid w:val="00F73449"/>
    <w:rsid w:val="00F96693"/>
    <w:rsid w:val="00FD0F52"/>
    <w:rsid w:val="00FE2C82"/>
    <w:rsid w:val="00FF3E06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642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4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Конференция с представители на академичната общност</vt:lpstr>
    </vt:vector>
  </TitlesOfParts>
  <Company>CM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с представители на академичната общност</dc:title>
  <dc:creator>j.nikolova</dc:creator>
  <cp:lastModifiedBy>Петя Кирова</cp:lastModifiedBy>
  <cp:revision>11</cp:revision>
  <cp:lastPrinted>2013-03-11T11:30:00Z</cp:lastPrinted>
  <dcterms:created xsi:type="dcterms:W3CDTF">2013-03-11T10:50:00Z</dcterms:created>
  <dcterms:modified xsi:type="dcterms:W3CDTF">2013-04-05T07:35:00Z</dcterms:modified>
</cp:coreProperties>
</file>